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D670B3" w:rsidRDefault="003463C3" w:rsidP="00AB3776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670B3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3E7059C9" w:rsidR="00FD7441" w:rsidRPr="00C43175" w:rsidRDefault="007043E5" w:rsidP="00AB3776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43175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雷尼绍光栅系统助力提升空气轴承运动平台的精度</w:t>
      </w:r>
    </w:p>
    <w:p w14:paraId="524B2502" w14:textId="77777777" w:rsidR="00C53531" w:rsidRPr="00C43175" w:rsidRDefault="00C53531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836ECDA" w14:textId="16A0FA1D" w:rsidR="0024197A" w:rsidRPr="00C43175" w:rsidRDefault="0024197A" w:rsidP="00AB37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大家经常会在市场上看到精密设备标榜采用空气轴承。那么，到底什么是空气轴承呢？简单来说，空气轴承是一种使用空气（或其他气体）作为润滑剂，将空气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气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膜用作非接触式支承的一种滑动轴承。在半导体、面板、精加工等众多高端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产业制程设备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的运动平台上，经常能看到空气轴承的身影。平台上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的滑座就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像“坐”在气膜上，以悬浮的方式在平台上移动。这些平台为了优化整体性能，一般都会配置直线电机和光栅系统。</w:t>
      </w:r>
    </w:p>
    <w:p w14:paraId="583D6EB3" w14:textId="3569A7DF" w:rsidR="00B865D7" w:rsidRPr="00C43175" w:rsidRDefault="009112A1" w:rsidP="00AB3776">
      <w:pPr>
        <w:autoSpaceDE w:val="0"/>
        <w:autoSpaceDN w:val="0"/>
        <w:spacing w:beforeLines="100" w:before="240"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中国台湾省东佑达纳米系统股份有限公司（以下简称“东佑达”）开发的空气轴承运动平台，采用共面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式专利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机构设计，以雷尼绍高精度光栅作为位置反馈系统。东佑达在确保成本效益最大化的前提下，为业界提供微米级和纳米级的运动平台解决方案。</w:t>
      </w:r>
    </w:p>
    <w:p w14:paraId="41C2125C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A3956A5" w14:textId="4D306B43" w:rsidR="00937771" w:rsidRPr="00C43175" w:rsidRDefault="003871C4" w:rsidP="00AB37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C43175">
        <w:rPr>
          <w:rFonts w:ascii="Arial Unicode MS" w:eastAsia="Arial Unicode MS" w:hAnsi="Arial Unicode MS" w:cs="Arial Unicode MS" w:hint="eastAsia"/>
          <w:b/>
          <w:bCs/>
          <w:lang w:val="en-US"/>
        </w:rPr>
        <w:t>空气轴承的原理和优势</w:t>
      </w:r>
    </w:p>
    <w:p w14:paraId="4E974CB7" w14:textId="77777777" w:rsidR="00937771" w:rsidRPr="00C43175" w:rsidRDefault="00937771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10D5702" w14:textId="598FE458" w:rsidR="00B865D7" w:rsidRPr="00C43175" w:rsidRDefault="0024528E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市场上的空气轴承大致可以分为两类：动压空气轴承和静压空气轴承。一般应用在运动平台上的大多属于静压空气轴承。其工作原理是，从外部注入压缩空气（或其他气体，如氮、氩、氢、氦或二氧化碳）；压缩空气从供气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孔通过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节流器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导入滑座底部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和运动平台花岗岩底座表面之间的间隙；在间隙内形成支承负载的静压气膜，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将滑座升起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，悬浮在轴本体（导轨）上，以悬浮方式移动。气膜厚度（工作气隙）取决于平台设计和运动副表面的加工精度，一般在</w:t>
      </w:r>
      <w:r w:rsidRPr="00C43175">
        <w:rPr>
          <w:rFonts w:ascii="Arial Unicode MS" w:eastAsia="Arial Unicode MS" w:hAnsi="Arial Unicode MS" w:cs="Arial Unicode MS"/>
          <w:lang w:val="en-US"/>
        </w:rPr>
        <w:t>5-10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微米之间。</w:t>
      </w:r>
    </w:p>
    <w:p w14:paraId="374CE13A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AED6AA7" w14:textId="6DAE5ADF" w:rsidR="00FC19D2" w:rsidRPr="00C43175" w:rsidRDefault="00FC19D2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节流器是一个十分关键的组件。当负载增加时，气膜就会被压缩，从而影响刚性，这时节流器会根据负载的变化控制压缩空气进入间隙的流量和流速，以维持气膜厚度（刚性）的一致性。空气轴承的承载能力、规格、性能与其采用的节流器技术密切相关。各厂商都会自主开发节流器技术来优化性能。</w:t>
      </w:r>
    </w:p>
    <w:p w14:paraId="357DD478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C79F4BB" w14:textId="40675DA8" w:rsidR="00FC19D2" w:rsidRPr="00C43175" w:rsidRDefault="00FC19D2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东佑达副总经理邓贵敦先生说：“有别于业界一般将空气轴承运动平台的节流器组件设计在外部，东佑达所设计的节流器组件直接嵌入花岗岩机构式内部，结构简单、组装容易、刚性高且承载能力强。”</w:t>
      </w:r>
    </w:p>
    <w:p w14:paraId="284AF252" w14:textId="77777777" w:rsidR="00937771" w:rsidRPr="00C43175" w:rsidRDefault="00937771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D810BC8" w14:textId="60069E7D" w:rsidR="00937771" w:rsidRPr="00C43175" w:rsidRDefault="001B667C" w:rsidP="00AB37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C43175">
        <w:rPr>
          <w:rFonts w:ascii="Arial Unicode MS" w:eastAsia="Arial Unicode MS" w:hAnsi="Arial Unicode MS" w:cs="Arial Unicode MS" w:hint="eastAsia"/>
          <w:b/>
          <w:bCs/>
          <w:lang w:val="en-US"/>
        </w:rPr>
        <w:t>光栅在空气轴承运动平台上的应用</w:t>
      </w:r>
    </w:p>
    <w:p w14:paraId="0C75BD22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BCC1AB6" w14:textId="227CFFF9" w:rsidR="000E7300" w:rsidRPr="00C43175" w:rsidRDefault="000E7300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目前，东佑达的空气轴承运动平台（比如</w:t>
      </w:r>
      <w:r w:rsidRPr="00C43175">
        <w:rPr>
          <w:rFonts w:ascii="Arial Unicode MS" w:eastAsia="Arial Unicode MS" w:hAnsi="Arial Unicode MS" w:cs="Arial Unicode MS"/>
          <w:lang w:val="en-US"/>
        </w:rPr>
        <w:t>XY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平台）的重复精度可达</w:t>
      </w:r>
      <w:r w:rsidRPr="00C43175">
        <w:rPr>
          <w:rFonts w:ascii="Arial Unicode MS" w:eastAsia="Arial Unicode MS" w:hAnsi="Arial Unicode MS" w:cs="Arial Unicode MS"/>
          <w:lang w:val="en-US"/>
        </w:rPr>
        <w:t>0.3 μm（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每</w:t>
      </w:r>
      <w:r w:rsidRPr="00C43175">
        <w:rPr>
          <w:rFonts w:ascii="Arial Unicode MS" w:eastAsia="Arial Unicode MS" w:hAnsi="Arial Unicode MS" w:cs="Arial Unicode MS"/>
          <w:lang w:val="en-US"/>
        </w:rPr>
        <w:t>300 mm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行程），提供超高的</w:t>
      </w:r>
      <w:r w:rsidRPr="00C43175">
        <w:rPr>
          <w:rFonts w:ascii="Arial Unicode MS" w:eastAsia="Arial Unicode MS" w:hAnsi="Arial Unicode MS" w:cs="Arial Unicode MS"/>
          <w:lang w:val="en-US"/>
        </w:rPr>
        <w:t>6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个自由度精度。</w:t>
      </w:r>
      <w:r w:rsidRPr="00C43175">
        <w:rPr>
          <w:rFonts w:ascii="Arial Unicode MS" w:eastAsia="Arial Unicode MS" w:hAnsi="Arial Unicode MS" w:cs="Arial Unicode MS"/>
          <w:lang w:val="en-US"/>
        </w:rPr>
        <w:t>XY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平台采用共面式结构设计，共享同一基准面，解决了线性</w:t>
      </w:r>
      <w:r w:rsidRPr="00C43175">
        <w:rPr>
          <w:rFonts w:ascii="Arial Unicode MS" w:eastAsia="Arial Unicode MS" w:hAnsi="Arial Unicode MS" w:cs="Arial Unicode MS"/>
          <w:lang w:val="en-US"/>
        </w:rPr>
        <w:t>X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轴和</w:t>
      </w:r>
      <w:r w:rsidRPr="00C43175">
        <w:rPr>
          <w:rFonts w:ascii="Arial Unicode MS" w:eastAsia="Arial Unicode MS" w:hAnsi="Arial Unicode MS" w:cs="Arial Unicode MS"/>
          <w:lang w:val="en-US"/>
        </w:rPr>
        <w:t>Y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轴在平面、正交垂直面上采用上下堆栈设计时，容易累积误差的问题。</w:t>
      </w:r>
    </w:p>
    <w:p w14:paraId="3FBF117A" w14:textId="6029B8EB" w:rsidR="00B865D7" w:rsidRPr="00C43175" w:rsidRDefault="00B865D7" w:rsidP="00AB37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BE5841D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E4E0F1F" w14:textId="18120BE5" w:rsidR="008B586C" w:rsidRPr="00C43175" w:rsidRDefault="008B586C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lastRenderedPageBreak/>
        <w:t>此外，某些平台型号的加速度高达</w:t>
      </w:r>
      <w:r w:rsidRPr="00C43175">
        <w:rPr>
          <w:rFonts w:ascii="Arial Unicode MS" w:eastAsia="Arial Unicode MS" w:hAnsi="Arial Unicode MS" w:cs="Arial Unicode MS"/>
          <w:lang w:val="en-US"/>
        </w:rPr>
        <w:t>10 G，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足以满足大多数高端应用要求，包括半导体、显示面板、</w:t>
      </w:r>
      <w:r w:rsidRPr="00C43175">
        <w:rPr>
          <w:rFonts w:ascii="Arial Unicode MS" w:eastAsia="Arial Unicode MS" w:hAnsi="Arial Unicode MS" w:cs="Arial Unicode MS"/>
          <w:lang w:val="en-US"/>
        </w:rPr>
        <w:br/>
        <w:t>PCB、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激光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曝光机等制程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设备以及</w:t>
      </w:r>
      <w:r w:rsidRPr="00C43175">
        <w:rPr>
          <w:rFonts w:ascii="Arial Unicode MS" w:eastAsia="Arial Unicode MS" w:hAnsi="Arial Unicode MS" w:cs="Arial Unicode MS"/>
          <w:lang w:val="en-US"/>
        </w:rPr>
        <w:t>AOI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自动光学检测设备等，其中以</w:t>
      </w:r>
      <w:r w:rsidRPr="00C43175">
        <w:rPr>
          <w:rFonts w:ascii="Arial Unicode MS" w:eastAsia="Arial Unicode MS" w:hAnsi="Arial Unicode MS" w:cs="Arial Unicode MS"/>
          <w:lang w:val="en-US"/>
        </w:rPr>
        <w:t>AOI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应用所占的比例最大。由于</w:t>
      </w:r>
      <w:r w:rsidRPr="00C43175">
        <w:rPr>
          <w:rFonts w:ascii="Arial Unicode MS" w:eastAsia="Arial Unicode MS" w:hAnsi="Arial Unicode MS" w:cs="Arial Unicode MS"/>
          <w:lang w:val="en-US"/>
        </w:rPr>
        <w:t>AOI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需要对被测对象进行扫描成像，因此在运动控制层面上需要非常稳定的速度纹波。</w:t>
      </w:r>
    </w:p>
    <w:p w14:paraId="4F0A204E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F8FE95E" w14:textId="1341C8D7" w:rsidR="00EA2B4D" w:rsidRPr="00C43175" w:rsidRDefault="00EA2B4D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得益于空气轴承几近于零的摩擦力，运动平台可以进行很微小的位移；而且空气轴承运动平台中的空气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气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膜对平台底座、滑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座等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组件表面的精度误差具有平均效应，这意味着更好的平面度和直线度，因此更容易确保出色的速度稳定性。但是，必须依靠光栅来提供精确的位置反馈。</w:t>
      </w:r>
    </w:p>
    <w:p w14:paraId="34737961" w14:textId="77777777" w:rsidR="00937771" w:rsidRPr="00C43175" w:rsidRDefault="00937771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90B3EF1" w14:textId="57CC4D3B" w:rsidR="008D1E8C" w:rsidRPr="00C43175" w:rsidRDefault="008D1E8C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以东佑达的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一款高性能空气轴承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龙门双驱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平台为例。该平台采用</w:t>
      </w:r>
      <w:r w:rsidRPr="00C43175">
        <w:rPr>
          <w:rFonts w:ascii="Arial Unicode MS" w:eastAsia="Arial Unicode MS" w:hAnsi="Arial Unicode MS" w:cs="Arial Unicode MS"/>
          <w:lang w:val="en-US"/>
        </w:rPr>
        <w:t>RESOLUTE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系列光栅，配用</w:t>
      </w:r>
      <w:r w:rsidRPr="00C43175">
        <w:rPr>
          <w:rFonts w:ascii="Arial Unicode MS" w:eastAsia="Arial Unicode MS" w:hAnsi="Arial Unicode MS" w:cs="Arial Unicode MS"/>
          <w:lang w:val="en-US"/>
        </w:rPr>
        <w:t>RELA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系列因钢栅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尺。平台的重复精度达</w:t>
      </w:r>
      <w:r w:rsidRPr="00C43175">
        <w:rPr>
          <w:rFonts w:ascii="Arial Unicode MS" w:eastAsia="Arial Unicode MS" w:hAnsi="Arial Unicode MS" w:cs="Arial Unicode MS"/>
          <w:lang w:val="en-US"/>
        </w:rPr>
        <w:t>1 μm；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横梁的扭摆角小于</w:t>
      </w:r>
      <w:r w:rsidRPr="00C43175">
        <w:rPr>
          <w:rFonts w:ascii="Arial Unicode MS" w:eastAsia="Arial Unicode MS" w:hAnsi="Arial Unicode MS" w:cs="Arial Unicode MS"/>
          <w:lang w:val="en-US"/>
        </w:rPr>
        <w:t>3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角秒；最高速度达</w:t>
      </w:r>
      <w:r w:rsidRPr="00C43175">
        <w:rPr>
          <w:rFonts w:ascii="Arial Unicode MS" w:eastAsia="Arial Unicode MS" w:hAnsi="Arial Unicode MS" w:cs="Arial Unicode MS"/>
          <w:lang w:val="en-US"/>
        </w:rPr>
        <w:t>1 m/s；X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轴和</w:t>
      </w:r>
      <w:r w:rsidRPr="00C43175">
        <w:rPr>
          <w:rFonts w:ascii="Arial Unicode MS" w:eastAsia="Arial Unicode MS" w:hAnsi="Arial Unicode MS" w:cs="Arial Unicode MS"/>
          <w:lang w:val="en-US"/>
        </w:rPr>
        <w:t>Y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轴行程分别为</w:t>
      </w:r>
      <w:r w:rsidRPr="00C43175">
        <w:rPr>
          <w:rFonts w:ascii="Arial Unicode MS" w:eastAsia="Arial Unicode MS" w:hAnsi="Arial Unicode MS" w:cs="Arial Unicode MS"/>
          <w:lang w:val="en-US"/>
        </w:rPr>
        <w:t>350 mm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和</w:t>
      </w:r>
      <w:r w:rsidRPr="00C43175">
        <w:rPr>
          <w:rFonts w:ascii="Arial Unicode MS" w:eastAsia="Arial Unicode MS" w:hAnsi="Arial Unicode MS" w:cs="Arial Unicode MS"/>
          <w:lang w:val="en-US"/>
        </w:rPr>
        <w:t>1200 mm；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光栅读数头分辨率为</w:t>
      </w:r>
      <w:r w:rsidRPr="00C43175">
        <w:rPr>
          <w:rFonts w:ascii="Arial Unicode MS" w:eastAsia="Arial Unicode MS" w:hAnsi="Arial Unicode MS" w:cs="Arial Unicode MS"/>
          <w:lang w:val="en-US"/>
        </w:rPr>
        <w:t>50 nm，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通过</w:t>
      </w:r>
      <w:r w:rsidRPr="00C43175">
        <w:rPr>
          <w:rFonts w:ascii="Arial Unicode MS" w:eastAsia="Arial Unicode MS" w:hAnsi="Arial Unicode MS" w:cs="Arial Unicode MS"/>
          <w:lang w:val="en-US"/>
        </w:rPr>
        <w:t>BiSS® C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通信协议连接到控制器上。</w:t>
      </w:r>
    </w:p>
    <w:p w14:paraId="7259DDFF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DE880B1" w14:textId="206F0954" w:rsidR="008D1E8C" w:rsidRPr="00C43175" w:rsidRDefault="008D1E8C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该平台具有极低的速度纹波，因此适合用于</w:t>
      </w:r>
      <w:r w:rsidRPr="00C43175">
        <w:rPr>
          <w:rFonts w:ascii="Arial Unicode MS" w:eastAsia="Arial Unicode MS" w:hAnsi="Arial Unicode MS" w:cs="Arial Unicode MS"/>
          <w:lang w:val="en-US"/>
        </w:rPr>
        <w:t>PCB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印刷电路板或</w:t>
      </w:r>
      <w:r w:rsidRPr="00C43175">
        <w:rPr>
          <w:rFonts w:ascii="Arial Unicode MS" w:eastAsia="Arial Unicode MS" w:hAnsi="Arial Unicode MS" w:cs="Arial Unicode MS"/>
          <w:lang w:val="en-US"/>
        </w:rPr>
        <w:t>DI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直接成像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曝光机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等需要高速稳定移动的应用。</w:t>
      </w:r>
    </w:p>
    <w:p w14:paraId="7CA66623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09A0C28" w14:textId="6738516B" w:rsidR="0064602F" w:rsidRPr="00C43175" w:rsidRDefault="0064602F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邓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副总说道：“雷尼绍的光栅产品种类繁多，无论是</w:t>
      </w:r>
      <w:r w:rsidRPr="00C43175">
        <w:rPr>
          <w:rFonts w:ascii="Arial Unicode MS" w:eastAsia="Arial Unicode MS" w:hAnsi="Arial Unicode MS" w:cs="Arial Unicode MS"/>
          <w:lang w:val="en-US"/>
        </w:rPr>
        <w:t>RESOLUTE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绝对式光栅，还是</w:t>
      </w:r>
      <w:r w:rsidRPr="00C43175">
        <w:rPr>
          <w:rFonts w:ascii="Arial Unicode MS" w:eastAsia="Arial Unicode MS" w:hAnsi="Arial Unicode MS" w:cs="Arial Unicode MS"/>
          <w:lang w:val="en-US"/>
        </w:rPr>
        <w:t>QUANTiC、VIONiC、</w:t>
      </w:r>
      <w:r w:rsidR="00AB3776" w:rsidRPr="00C43175">
        <w:rPr>
          <w:rFonts w:ascii="Arial Unicode MS" w:eastAsia="Arial Unicode MS" w:hAnsi="Arial Unicode MS" w:cs="Arial Unicode MS"/>
          <w:lang w:val="en-US"/>
        </w:rPr>
        <w:br/>
      </w:r>
      <w:r w:rsidRPr="00C43175">
        <w:rPr>
          <w:rFonts w:ascii="Arial Unicode MS" w:eastAsia="Arial Unicode MS" w:hAnsi="Arial Unicode MS" w:cs="Arial Unicode MS"/>
          <w:lang w:val="en-US"/>
        </w:rPr>
        <w:t>ATOM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等增量式光栅，都在东佑达不同规格的空气轴承运动平台上发挥着重要作用。事实上，不同产业对运动平台定位系统的规格要求不同。在绝大部分情况下，雷尼绍都能提供相应规格的光栅产品；采用雷尼绍光栅系统以来，至今没有收到客户反映光栅出现故障的情况，因此雷尼绍光栅的性能非常值得信赖。</w:t>
      </w:r>
      <w:r w:rsidRPr="00C43175">
        <w:rPr>
          <w:rFonts w:ascii="Arial Unicode MS" w:eastAsia="Arial Unicode MS" w:hAnsi="Arial Unicode MS" w:cs="Arial Unicode MS"/>
          <w:lang w:val="en-US"/>
        </w:rPr>
        <w:t>”</w:t>
      </w:r>
    </w:p>
    <w:p w14:paraId="16A93924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8345D74" w14:textId="61E7495E" w:rsidR="00B865D7" w:rsidRPr="00C43175" w:rsidRDefault="0024131C" w:rsidP="00AB37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C43175">
        <w:rPr>
          <w:rFonts w:ascii="Arial Unicode MS" w:eastAsia="Arial Unicode MS" w:hAnsi="Arial Unicode MS" w:cs="Arial Unicode MS" w:hint="eastAsia"/>
          <w:b/>
          <w:bCs/>
          <w:lang w:val="en-US"/>
        </w:rPr>
        <w:t>光栅如何影响空气轴承运动平台的性能</w:t>
      </w:r>
    </w:p>
    <w:p w14:paraId="7501C742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2F055CD" w14:textId="697DCBC4" w:rsidR="00F50511" w:rsidRPr="00C43175" w:rsidRDefault="00F50511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空气轴承优点很多，包括不发尘、不发热、零噪音、无跳动、非接触式特性等，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轻松帮助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运动平台实现更高加速度。不过，也需要配合高精度光栅才能打造高性能的运动平台。在选择光栅时，需要考虑实际应用及工作环境等因素的影响：</w:t>
      </w:r>
    </w:p>
    <w:p w14:paraId="7CD808B2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10C7EE4" w14:textId="462B723B" w:rsidR="00372386" w:rsidRPr="00C43175" w:rsidRDefault="00372386" w:rsidP="00AB37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温度</w:t>
      </w:r>
      <w:r w:rsidRPr="00C43175">
        <w:rPr>
          <w:rFonts w:ascii="Arial Unicode MS" w:eastAsia="Arial Unicode MS" w:hAnsi="Arial Unicode MS" w:cs="Arial Unicode MS"/>
          <w:lang w:val="en-US"/>
        </w:rPr>
        <w:t xml:space="preserve"> — 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温度变化会造成光栅热胀冷缩，从而影响精度，尤其是要求达到微米甚至纳米级的定位精度时。因此，空气轴承运动平台大都采用对温度变化不敏感的材料，如花岗岩基材和</w:t>
      </w:r>
      <w:r w:rsidRPr="00C43175">
        <w:rPr>
          <w:rFonts w:ascii="Arial Unicode MS" w:eastAsia="Arial Unicode MS" w:hAnsi="Arial Unicode MS" w:cs="Arial Unicode MS"/>
          <w:lang w:val="en-US"/>
        </w:rPr>
        <w:t>RELA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因钢栅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尺等热膨胀系数接近零的组件。</w:t>
      </w:r>
    </w:p>
    <w:p w14:paraId="6E6349A8" w14:textId="77777777" w:rsidR="00937771" w:rsidRPr="00C43175" w:rsidRDefault="00937771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836C504" w14:textId="44628E49" w:rsidR="006D7EEC" w:rsidRPr="00C43175" w:rsidRDefault="006D7EEC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细分误差</w:t>
      </w:r>
      <w:r w:rsidRPr="00C43175">
        <w:rPr>
          <w:rFonts w:ascii="Arial Unicode MS" w:eastAsia="Arial Unicode MS" w:hAnsi="Arial Unicode MS" w:cs="Arial Unicode MS"/>
          <w:lang w:val="en-US"/>
        </w:rPr>
        <w:t xml:space="preserve"> (SDE) — 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细分误差的高低直接影响读数头移动的流畅性，</w:t>
      </w:r>
      <w:r w:rsidRPr="00C43175">
        <w:rPr>
          <w:rFonts w:ascii="Arial Unicode MS" w:eastAsia="Arial Unicode MS" w:hAnsi="Arial Unicode MS" w:cs="Arial Unicode MS"/>
          <w:lang w:val="en-US"/>
        </w:rPr>
        <w:t>SDE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数值越低表示移动的流畅性越高。</w:t>
      </w:r>
      <w:r w:rsidRPr="00C43175">
        <w:rPr>
          <w:rFonts w:ascii="Arial Unicode MS" w:eastAsia="Arial Unicode MS" w:hAnsi="Arial Unicode MS" w:cs="Arial Unicode MS"/>
          <w:lang w:val="en-US"/>
        </w:rPr>
        <w:t>AOI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检测和印刷等这些需要进行高速扫描的应用都要求低</w:t>
      </w:r>
      <w:r w:rsidRPr="00C43175">
        <w:rPr>
          <w:rFonts w:ascii="Arial Unicode MS" w:eastAsia="Arial Unicode MS" w:hAnsi="Arial Unicode MS" w:cs="Arial Unicode MS"/>
          <w:lang w:val="en-US"/>
        </w:rPr>
        <w:t>SDE。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雷尼绍</w:t>
      </w:r>
      <w:r w:rsidRPr="00C43175">
        <w:rPr>
          <w:rFonts w:ascii="Arial Unicode MS" w:eastAsia="Arial Unicode MS" w:hAnsi="Arial Unicode MS" w:cs="Arial Unicode MS"/>
          <w:lang w:val="en-US"/>
        </w:rPr>
        <w:t>RESOLUTE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系列和</w:t>
      </w:r>
      <w:r w:rsidRPr="00C43175">
        <w:rPr>
          <w:rFonts w:ascii="Arial Unicode MS" w:eastAsia="Arial Unicode MS" w:hAnsi="Arial Unicode MS" w:cs="Arial Unicode MS"/>
          <w:lang w:val="en-US"/>
        </w:rPr>
        <w:t>VIONiC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系列的</w:t>
      </w:r>
      <w:r w:rsidRPr="00C43175">
        <w:rPr>
          <w:rFonts w:ascii="Arial Unicode MS" w:eastAsia="Arial Unicode MS" w:hAnsi="Arial Unicode MS" w:cs="Arial Unicode MS"/>
          <w:lang w:val="en-US"/>
        </w:rPr>
        <w:t>SDE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分别小于</w:t>
      </w:r>
      <w:r w:rsidRPr="00C43175">
        <w:rPr>
          <w:rFonts w:ascii="Arial Unicode MS" w:eastAsia="Arial Unicode MS" w:hAnsi="Arial Unicode MS" w:cs="Arial Unicode MS"/>
          <w:lang w:val="en-US"/>
        </w:rPr>
        <w:t>30 nm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和</w:t>
      </w:r>
      <w:r w:rsidRPr="00C43175">
        <w:rPr>
          <w:rFonts w:ascii="Arial Unicode MS" w:eastAsia="Arial Unicode MS" w:hAnsi="Arial Unicode MS" w:cs="Arial Unicode MS"/>
          <w:lang w:val="en-US"/>
        </w:rPr>
        <w:t>10 nm，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绝对能满足大部分应用要求。</w:t>
      </w:r>
    </w:p>
    <w:p w14:paraId="034DCB4E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D2FBF3A" w14:textId="14A45377" w:rsidR="00F45F31" w:rsidRPr="00C43175" w:rsidRDefault="00F45F31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抖动</w:t>
      </w:r>
      <w:r w:rsidRPr="00C43175">
        <w:rPr>
          <w:rFonts w:ascii="Arial Unicode MS" w:eastAsia="Arial Unicode MS" w:hAnsi="Arial Unicode MS" w:cs="Arial Unicode MS"/>
          <w:lang w:val="en-US"/>
        </w:rPr>
        <w:t xml:space="preserve"> — 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抖动决定读数头停顿时的稳定性，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抖动值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越大表示读数头在停顿时抖动的幅度越大。</w:t>
      </w:r>
      <w:r w:rsidRPr="00C43175">
        <w:rPr>
          <w:rFonts w:ascii="Arial Unicode MS" w:eastAsia="Arial Unicode MS" w:hAnsi="Arial Unicode MS" w:cs="Arial Unicode MS"/>
          <w:lang w:val="en-US"/>
        </w:rPr>
        <w:t>VIONiC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系列的抖动仅为</w:t>
      </w:r>
      <w:r w:rsidRPr="00C43175">
        <w:rPr>
          <w:rFonts w:ascii="Arial Unicode MS" w:eastAsia="Arial Unicode MS" w:hAnsi="Arial Unicode MS" w:cs="Arial Unicode MS"/>
          <w:lang w:val="en-US"/>
        </w:rPr>
        <w:t>1.6 nm RMS，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适用于需要读数头高速移动和停顿的应用。</w:t>
      </w:r>
    </w:p>
    <w:p w14:paraId="5A7D171F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E6CF484" w14:textId="6B3DE72A" w:rsidR="00B865D7" w:rsidRPr="00C43175" w:rsidRDefault="009757D3" w:rsidP="00AB37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C43175">
        <w:rPr>
          <w:rFonts w:ascii="Arial Unicode MS" w:eastAsia="Arial Unicode MS" w:hAnsi="Arial Unicode MS" w:cs="Arial Unicode MS" w:hint="eastAsia"/>
          <w:b/>
          <w:bCs/>
          <w:lang w:val="en-US"/>
        </w:rPr>
        <w:t>与雷尼绍合作</w:t>
      </w:r>
    </w:p>
    <w:p w14:paraId="1B100240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3A982A7" w14:textId="769857B9" w:rsidR="001D7802" w:rsidRPr="00C43175" w:rsidRDefault="001D7802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东佑达的空气轴承运动平台针对量产高端市场，主要销往中国大陆、中国台湾、韩国、日本、美国及东南亚等国家和地区。东佑达的产品线还包括电动缸、直线电机模块和伺服驱动等其他产品。其中超过</w:t>
      </w:r>
      <w:r w:rsidR="00AB3776" w:rsidRPr="00C43175">
        <w:rPr>
          <w:rFonts w:ascii="Arial Unicode MS" w:eastAsia="Arial Unicode MS" w:hAnsi="Arial Unicode MS" w:cs="Arial Unicode MS"/>
          <w:lang w:val="en-US"/>
        </w:rPr>
        <w:br/>
      </w:r>
      <w:r w:rsidRPr="00C43175">
        <w:rPr>
          <w:rFonts w:ascii="Arial Unicode MS" w:eastAsia="Arial Unicode MS" w:hAnsi="Arial Unicode MS" w:cs="Arial Unicode MS"/>
          <w:lang w:val="en-US"/>
        </w:rPr>
        <w:lastRenderedPageBreak/>
        <w:t>95%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的直线电机产品都采用雷尼绍</w:t>
      </w:r>
      <w:r w:rsidRPr="00C43175">
        <w:rPr>
          <w:rFonts w:ascii="Arial Unicode MS" w:eastAsia="Arial Unicode MS" w:hAnsi="Arial Unicode MS" w:cs="Arial Unicode MS"/>
          <w:lang w:val="en-US"/>
        </w:rPr>
        <w:t>QUANTiC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系列光栅，分别提供</w:t>
      </w:r>
      <w:r w:rsidRPr="00C43175">
        <w:rPr>
          <w:rFonts w:ascii="Arial Unicode MS" w:eastAsia="Arial Unicode MS" w:hAnsi="Arial Unicode MS" w:cs="Arial Unicode MS"/>
          <w:lang w:val="en-US"/>
        </w:rPr>
        <w:t>1、0.1、0.5 μm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分辨率型号，行程范围从</w:t>
      </w:r>
      <w:r w:rsidRPr="00C43175">
        <w:rPr>
          <w:rFonts w:ascii="Arial Unicode MS" w:eastAsia="Arial Unicode MS" w:hAnsi="Arial Unicode MS" w:cs="Arial Unicode MS"/>
          <w:lang w:val="en-US"/>
        </w:rPr>
        <w:t>80 mm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到</w:t>
      </w:r>
      <w:r w:rsidRPr="00C43175">
        <w:rPr>
          <w:rFonts w:ascii="Arial Unicode MS" w:eastAsia="Arial Unicode MS" w:hAnsi="Arial Unicode MS" w:cs="Arial Unicode MS"/>
          <w:lang w:val="en-US"/>
        </w:rPr>
        <w:t>8 m，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推力从</w:t>
      </w:r>
      <w:r w:rsidRPr="00C43175">
        <w:rPr>
          <w:rFonts w:ascii="Arial Unicode MS" w:eastAsia="Arial Unicode MS" w:hAnsi="Arial Unicode MS" w:cs="Arial Unicode MS"/>
          <w:lang w:val="en-US"/>
        </w:rPr>
        <w:t>30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到</w:t>
      </w:r>
      <w:r w:rsidRPr="00C43175">
        <w:rPr>
          <w:rFonts w:ascii="Arial Unicode MS" w:eastAsia="Arial Unicode MS" w:hAnsi="Arial Unicode MS" w:cs="Arial Unicode MS"/>
          <w:lang w:val="en-US"/>
        </w:rPr>
        <w:t>1000 N。</w:t>
      </w:r>
    </w:p>
    <w:p w14:paraId="50330254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6D817E" w14:textId="70B9078E" w:rsidR="00A93D59" w:rsidRPr="00C43175" w:rsidRDefault="00A93D59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有别于其他厂商以抽检的方式进行质量控制，东佑达采取全检方式，即每一台运动平台在出厂前都必须使用雷尼绍</w:t>
      </w:r>
      <w:r w:rsidRPr="00C43175">
        <w:rPr>
          <w:rFonts w:ascii="Arial Unicode MS" w:eastAsia="Arial Unicode MS" w:hAnsi="Arial Unicode MS" w:cs="Arial Unicode MS"/>
          <w:lang w:val="en-US"/>
        </w:rPr>
        <w:t>XL-80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激光干涉仪进行检测和校准，然后生成报告交给客户。一些大型平台到达客户现场后会使用</w:t>
      </w:r>
      <w:r w:rsidRPr="00C43175">
        <w:rPr>
          <w:rFonts w:ascii="Arial Unicode MS" w:eastAsia="Arial Unicode MS" w:hAnsi="Arial Unicode MS" w:cs="Arial Unicode MS"/>
          <w:lang w:val="en-US"/>
        </w:rPr>
        <w:t>XL-80</w:t>
      </w:r>
      <w:r w:rsidRPr="00C43175">
        <w:rPr>
          <w:rFonts w:ascii="Arial Unicode MS" w:eastAsia="Arial Unicode MS" w:hAnsi="Arial Unicode MS" w:cs="Arial Unicode MS" w:hint="eastAsia"/>
          <w:lang w:val="en-US"/>
        </w:rPr>
        <w:t>再次进行校准，以确保精度无误。</w:t>
      </w:r>
    </w:p>
    <w:p w14:paraId="4FED2961" w14:textId="77777777" w:rsidR="00B865D7" w:rsidRPr="00C43175" w:rsidRDefault="00B865D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A413674" w14:textId="0EC257E3" w:rsidR="007E0841" w:rsidRPr="00C43175" w:rsidRDefault="007E0841" w:rsidP="00AB3776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C43175">
        <w:rPr>
          <w:rFonts w:ascii="Arial Unicode MS" w:eastAsia="Arial Unicode MS" w:hAnsi="Arial Unicode MS" w:cs="Arial Unicode MS" w:hint="eastAsia"/>
          <w:lang w:val="en-US"/>
        </w:rPr>
        <w:t>东佑达当初认识雷尼绍是从标志性的坐标测量</w:t>
      </w:r>
      <w:proofErr w:type="gramStart"/>
      <w:r w:rsidRPr="00C43175">
        <w:rPr>
          <w:rFonts w:ascii="Arial Unicode MS" w:eastAsia="Arial Unicode MS" w:hAnsi="Arial Unicode MS" w:cs="Arial Unicode MS" w:hint="eastAsia"/>
          <w:lang w:val="en-US"/>
        </w:rPr>
        <w:t>机测头产品</w:t>
      </w:r>
      <w:proofErr w:type="gramEnd"/>
      <w:r w:rsidRPr="00C43175">
        <w:rPr>
          <w:rFonts w:ascii="Arial Unicode MS" w:eastAsia="Arial Unicode MS" w:hAnsi="Arial Unicode MS" w:cs="Arial Unicode MS" w:hint="eastAsia"/>
          <w:lang w:val="en-US"/>
        </w:rPr>
        <w:t>开始的，后来更成为光栅以及激光干涉仪的客户。选择雷尼绍光栅是因为雷尼绍的业界口碑良好，在安装便捷性和产品稳定性方面都符合他们的要求，而且技术支持非常出色。</w:t>
      </w:r>
    </w:p>
    <w:p w14:paraId="1DB2F346" w14:textId="7D2B3657" w:rsidR="00471C19" w:rsidRPr="00C43175" w:rsidRDefault="00471C19" w:rsidP="00AB3776">
      <w:pPr>
        <w:spacing w:beforeLines="100" w:before="240"/>
        <w:jc w:val="both"/>
        <w:rPr>
          <w:rFonts w:ascii="Arial Unicode MS" w:eastAsia="Arial Unicode MS" w:hAnsi="Arial Unicode MS" w:cs="Arial Unicode MS"/>
        </w:rPr>
      </w:pPr>
      <w:proofErr w:type="gramStart"/>
      <w:r w:rsidRPr="00C43175">
        <w:rPr>
          <w:rFonts w:ascii="Arial Unicode MS" w:eastAsia="Arial Unicode MS" w:hAnsi="Arial Unicode MS" w:cs="Arial Unicode MS" w:hint="eastAsia"/>
        </w:rPr>
        <w:t>邓</w:t>
      </w:r>
      <w:proofErr w:type="gramEnd"/>
      <w:r w:rsidRPr="00C43175">
        <w:rPr>
          <w:rFonts w:ascii="Arial Unicode MS" w:eastAsia="Arial Unicode MS" w:hAnsi="Arial Unicode MS" w:cs="Arial Unicode MS" w:hint="eastAsia"/>
        </w:rPr>
        <w:t>副总总结道：“雷尼绍的激光干涉仪在业界被高度认可，测试报告对客户而言十分具有说服力。由于运动平台产量大，我们目前已购买了</w:t>
      </w:r>
      <w:r w:rsidRPr="00C43175">
        <w:rPr>
          <w:rFonts w:ascii="Arial Unicode MS" w:eastAsia="Arial Unicode MS" w:hAnsi="Arial Unicode MS" w:cs="Arial Unicode MS"/>
        </w:rPr>
        <w:t>5</w:t>
      </w:r>
      <w:r w:rsidRPr="00C43175">
        <w:rPr>
          <w:rFonts w:ascii="Arial Unicode MS" w:eastAsia="Arial Unicode MS" w:hAnsi="Arial Unicode MS" w:cs="Arial Unicode MS" w:hint="eastAsia"/>
        </w:rPr>
        <w:t>台</w:t>
      </w:r>
      <w:r w:rsidRPr="00C43175">
        <w:rPr>
          <w:rFonts w:ascii="Arial Unicode MS" w:eastAsia="Arial Unicode MS" w:hAnsi="Arial Unicode MS" w:cs="Arial Unicode MS"/>
        </w:rPr>
        <w:t>XL-80</w:t>
      </w:r>
      <w:r w:rsidRPr="00C43175">
        <w:rPr>
          <w:rFonts w:ascii="Arial Unicode MS" w:eastAsia="Arial Unicode MS" w:hAnsi="Arial Unicode MS" w:cs="Arial Unicode MS" w:hint="eastAsia"/>
        </w:rPr>
        <w:t>激光干涉仪，而且每天都在使用。此外，我们也看过雷尼绍</w:t>
      </w:r>
      <w:r w:rsidRPr="00C43175">
        <w:rPr>
          <w:rFonts w:ascii="Arial Unicode MS" w:eastAsia="Arial Unicode MS" w:hAnsi="Arial Unicode MS" w:cs="Arial Unicode MS"/>
        </w:rPr>
        <w:t>XM-60</w:t>
      </w:r>
      <w:r w:rsidRPr="00C43175">
        <w:rPr>
          <w:rFonts w:ascii="Arial Unicode MS" w:eastAsia="Arial Unicode MS" w:hAnsi="Arial Unicode MS" w:cs="Arial Unicode MS" w:hint="eastAsia"/>
        </w:rPr>
        <w:t>多光束激光干涉仪的演示，的确能大幅提升运动平台的检测效率，尤其是对于</w:t>
      </w:r>
      <w:r w:rsidRPr="00C43175">
        <w:rPr>
          <w:rFonts w:ascii="Arial Unicode MS" w:eastAsia="Arial Unicode MS" w:hAnsi="Arial Unicode MS" w:cs="Arial Unicode MS"/>
        </w:rPr>
        <w:t>6</w:t>
      </w:r>
      <w:r w:rsidRPr="00C43175">
        <w:rPr>
          <w:rFonts w:ascii="Arial Unicode MS" w:eastAsia="Arial Unicode MS" w:hAnsi="Arial Unicode MS" w:cs="Arial Unicode MS" w:hint="eastAsia"/>
        </w:rPr>
        <w:t>个自由度都需要校准的精密平台，我们后续会与雷尼绍相关专家进一步了解该产品。东佑达未来会将更多的资源投放在新产品开发上，包括标准型号的空气轴承模块以及采用空气轴承的直驱旋转电机，以满足像</w:t>
      </w:r>
      <w:r w:rsidRPr="00C43175">
        <w:rPr>
          <w:rFonts w:ascii="Arial Unicode MS" w:eastAsia="Arial Unicode MS" w:hAnsi="Arial Unicode MS" w:cs="Arial Unicode MS"/>
        </w:rPr>
        <w:t xml:space="preserve">MICRO </w:t>
      </w:r>
      <w:r w:rsidR="00520114">
        <w:rPr>
          <w:rFonts w:ascii="Arial Unicode MS" w:eastAsia="Arial Unicode MS" w:hAnsi="Arial Unicode MS" w:cs="Arial Unicode MS"/>
        </w:rPr>
        <w:br/>
      </w:r>
      <w:r w:rsidRPr="00C43175">
        <w:rPr>
          <w:rFonts w:ascii="Arial Unicode MS" w:eastAsia="Arial Unicode MS" w:hAnsi="Arial Unicode MS" w:cs="Arial Unicode MS"/>
        </w:rPr>
        <w:t>LED</w:t>
      </w:r>
      <w:r w:rsidRPr="00C43175">
        <w:rPr>
          <w:rFonts w:ascii="Arial Unicode MS" w:eastAsia="Arial Unicode MS" w:hAnsi="Arial Unicode MS" w:cs="Arial Unicode MS" w:hint="eastAsia"/>
        </w:rPr>
        <w:t>等新兴产业的发展要求。</w:t>
      </w:r>
      <w:r w:rsidRPr="00C43175">
        <w:rPr>
          <w:rFonts w:ascii="Arial Unicode MS" w:eastAsia="Arial Unicode MS" w:hAnsi="Arial Unicode MS" w:cs="Arial Unicode MS"/>
        </w:rPr>
        <w:t>”</w:t>
      </w:r>
    </w:p>
    <w:p w14:paraId="4CB4A3BB" w14:textId="005C5E27" w:rsidR="0082169A" w:rsidRPr="00D670B3" w:rsidRDefault="002A43D8" w:rsidP="00AB3776">
      <w:pPr>
        <w:autoSpaceDE w:val="0"/>
        <w:autoSpaceDN w:val="0"/>
        <w:spacing w:beforeLines="100" w:before="240"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670B3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D670B3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670B3">
        <w:rPr>
          <w:rFonts w:ascii="Arial Unicode MS" w:eastAsia="Arial Unicode MS" w:hAnsi="Arial Unicode MS" w:cs="Arial Unicode MS"/>
          <w:lang w:val="en-US"/>
        </w:rPr>
        <w:t>www.renishaw.com.cn/</w:t>
      </w:r>
      <w:r w:rsidR="00471C19">
        <w:rPr>
          <w:rFonts w:ascii="Arial Unicode MS" w:eastAsia="Arial Unicode MS" w:hAnsi="Arial Unicode MS" w:cs="Arial Unicode MS" w:hint="eastAsia"/>
          <w:lang w:val="en-US"/>
        </w:rPr>
        <w:t>encoders</w:t>
      </w:r>
    </w:p>
    <w:p w14:paraId="098FE530" w14:textId="70582067" w:rsidR="007C3307" w:rsidRPr="00D670B3" w:rsidRDefault="007C330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D436C71" w14:textId="77777777" w:rsidR="007C3307" w:rsidRPr="00D670B3" w:rsidRDefault="007C330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25E104B" w14:textId="77777777" w:rsidR="00573D3C" w:rsidRPr="00D670B3" w:rsidRDefault="00ED7BDF" w:rsidP="00AB3776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670B3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D670B3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D670B3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77B39044" w14:textId="77777777" w:rsidR="00B865D7" w:rsidRPr="00D670B3" w:rsidRDefault="00B865D7" w:rsidP="00AB3776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670B3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310714BE" w:rsidR="006D0607" w:rsidRPr="00D670B3" w:rsidRDefault="006D0607" w:rsidP="00AB3776">
      <w:pPr>
        <w:autoSpaceDE w:val="0"/>
        <w:autoSpaceDN w:val="0"/>
        <w:spacing w:after="200" w:line="36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670B3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D670B3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D670B3" w:rsidRDefault="000F13E7" w:rsidP="00AB37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D670B3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D670B3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D670B3">
        <w:rPr>
          <w:rFonts w:ascii="Arial Unicode MS" w:eastAsia="Arial Unicode MS" w:hAnsi="Arial Unicode MS" w:cs="Arial Unicode MS"/>
        </w:rPr>
        <w:t>全球增材制造</w:t>
      </w:r>
      <w:proofErr w:type="gramEnd"/>
      <w:r w:rsidRPr="00D670B3">
        <w:rPr>
          <w:rFonts w:ascii="Arial Unicode MS" w:eastAsia="Arial Unicode MS" w:hAnsi="Arial Unicode MS" w:cs="Arial Unicode MS"/>
        </w:rPr>
        <w:t>（也称3D打印）领域居领导地位，</w:t>
      </w:r>
      <w:r w:rsidRPr="00D670B3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D670B3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D670B3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D670B3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D670B3" w:rsidRDefault="000F13E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1480AB5" w:rsidR="000F13E7" w:rsidRPr="00D670B3" w:rsidRDefault="000F13E7" w:rsidP="00AB37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 w:hint="eastAsia"/>
        </w:rPr>
        <w:t>雷尼绍集团目前在</w:t>
      </w:r>
      <w:r w:rsidRPr="00D670B3">
        <w:rPr>
          <w:rFonts w:ascii="Arial Unicode MS" w:eastAsia="Arial Unicode MS" w:hAnsi="Arial Unicode MS" w:cs="Arial Unicode MS"/>
        </w:rPr>
        <w:t>3</w:t>
      </w:r>
      <w:r w:rsidR="0040793B" w:rsidRPr="00D670B3">
        <w:rPr>
          <w:rFonts w:ascii="Arial Unicode MS" w:eastAsia="Arial Unicode MS" w:hAnsi="Arial Unicode MS" w:cs="Arial Unicode MS" w:hint="eastAsia"/>
        </w:rPr>
        <w:t>7</w:t>
      </w:r>
      <w:r w:rsidRPr="00D670B3">
        <w:rPr>
          <w:rFonts w:ascii="Arial Unicode MS" w:eastAsia="Arial Unicode MS" w:hAnsi="Arial Unicode MS" w:cs="Arial Unicode MS"/>
        </w:rPr>
        <w:t>个国家/地区设有</w:t>
      </w:r>
      <w:r w:rsidR="0040793B" w:rsidRPr="00D670B3">
        <w:rPr>
          <w:rFonts w:ascii="Arial Unicode MS" w:eastAsia="Arial Unicode MS" w:hAnsi="Arial Unicode MS" w:cs="Arial Unicode MS" w:hint="eastAsia"/>
        </w:rPr>
        <w:t>79</w:t>
      </w:r>
      <w:r w:rsidRPr="00D670B3">
        <w:rPr>
          <w:rFonts w:ascii="Arial Unicode MS" w:eastAsia="Arial Unicode MS" w:hAnsi="Arial Unicode MS" w:cs="Arial Unicode MS"/>
        </w:rPr>
        <w:t>个分支机构，</w:t>
      </w:r>
      <w:r w:rsidR="004131A5" w:rsidRPr="00D670B3">
        <w:rPr>
          <w:rFonts w:ascii="Arial Unicode MS" w:eastAsia="Arial Unicode MS" w:hAnsi="Arial Unicode MS" w:cs="Arial Unicode MS" w:hint="eastAsia"/>
        </w:rPr>
        <w:t>员工逾</w:t>
      </w:r>
      <w:r w:rsidR="004131A5" w:rsidRPr="00D670B3">
        <w:rPr>
          <w:rFonts w:ascii="Arial Unicode MS" w:eastAsia="Arial Unicode MS" w:hAnsi="Arial Unicode MS" w:cs="Arial Unicode MS"/>
        </w:rPr>
        <w:t>5,000人，其中2,500余名员工在英国本土工作。公司的大部分研发和制造均在英国本土进行，在截至2021年6月的2021财年，雷尼绍实现销售</w:t>
      </w:r>
      <w:r w:rsidR="004131A5" w:rsidRPr="00D670B3">
        <w:rPr>
          <w:rFonts w:ascii="Arial Unicode MS" w:eastAsia="Arial Unicode MS" w:hAnsi="Arial Unicode MS" w:cs="Arial Unicode MS"/>
        </w:rPr>
        <w:br/>
        <w:t>收入5.656亿英镑，其中95%来自出口业务。公司最大的市场为中国、美国、日本和德国</w:t>
      </w:r>
      <w:r w:rsidR="002D7EED" w:rsidRPr="00D670B3">
        <w:rPr>
          <w:rFonts w:ascii="Arial Unicode MS" w:eastAsia="Arial Unicode MS" w:hAnsi="Arial Unicode MS" w:cs="Arial Unicode MS" w:hint="eastAsia"/>
        </w:rPr>
        <w:t>。</w:t>
      </w:r>
    </w:p>
    <w:p w14:paraId="0A0CC189" w14:textId="77777777" w:rsidR="006D0607" w:rsidRPr="00D670B3" w:rsidRDefault="006D060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D670B3" w:rsidRDefault="006D0607" w:rsidP="00AB3776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/>
        </w:rPr>
        <w:t>了解</w:t>
      </w:r>
      <w:r w:rsidRPr="00D670B3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670B3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670B3">
        <w:rPr>
          <w:rFonts w:ascii="Arial Unicode MS" w:eastAsia="Arial Unicode MS" w:hAnsi="Arial Unicode MS" w:cs="Arial Unicode MS" w:hint="eastAsia"/>
        </w:rPr>
        <w:t>雷尼绍网站：</w:t>
      </w:r>
      <w:r w:rsidRPr="00D670B3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D670B3" w:rsidRDefault="006D0607" w:rsidP="00AB37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D670B3" w:rsidRDefault="006D0607" w:rsidP="00AB3776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670B3">
        <w:rPr>
          <w:rFonts w:ascii="Arial Unicode MS" w:eastAsia="Arial Unicode MS" w:hAnsi="Arial Unicode MS" w:cs="Arial Unicode MS" w:hint="eastAsia"/>
        </w:rPr>
        <w:t>关注</w:t>
      </w:r>
      <w:r w:rsidRPr="00D670B3">
        <w:rPr>
          <w:rFonts w:ascii="Arial Unicode MS" w:eastAsia="Arial Unicode MS" w:hAnsi="Arial Unicode MS" w:cs="Arial Unicode MS"/>
        </w:rPr>
        <w:t>雷尼绍官方微信</w:t>
      </w:r>
      <w:r w:rsidRPr="00D670B3">
        <w:rPr>
          <w:rFonts w:ascii="Arial Unicode MS" w:eastAsia="Arial Unicode MS" w:hAnsi="Arial Unicode MS" w:cs="Arial Unicode MS" w:hint="eastAsia"/>
        </w:rPr>
        <w:t>（雷尼绍</w:t>
      </w:r>
      <w:r w:rsidR="00210215" w:rsidRPr="00D670B3">
        <w:rPr>
          <w:rFonts w:ascii="Arial Unicode MS" w:eastAsia="Arial Unicode MS" w:hAnsi="Arial Unicode MS" w:cs="Arial Unicode MS" w:hint="eastAsia"/>
        </w:rPr>
        <w:t>Renishaw</w:t>
      </w:r>
      <w:r w:rsidRPr="00D670B3">
        <w:rPr>
          <w:rFonts w:ascii="Arial Unicode MS" w:eastAsia="Arial Unicode MS" w:hAnsi="Arial Unicode MS" w:cs="Arial Unicode MS"/>
        </w:rPr>
        <w:t>）</w:t>
      </w:r>
      <w:r w:rsidRPr="00D670B3">
        <w:rPr>
          <w:rFonts w:ascii="Arial Unicode MS" w:eastAsia="Arial Unicode MS" w:hAnsi="Arial Unicode MS" w:cs="Arial Unicode MS" w:hint="eastAsia"/>
        </w:rPr>
        <w:t>，</w:t>
      </w:r>
      <w:r w:rsidRPr="00D670B3">
        <w:rPr>
          <w:rFonts w:ascii="Arial Unicode MS" w:eastAsia="Arial Unicode MS" w:hAnsi="Arial Unicode MS" w:cs="Arial Unicode MS"/>
        </w:rPr>
        <w:t>随时掌握</w:t>
      </w:r>
      <w:r w:rsidRPr="00D670B3">
        <w:rPr>
          <w:rFonts w:ascii="Arial Unicode MS" w:eastAsia="Arial Unicode MS" w:hAnsi="Arial Unicode MS" w:cs="Arial Unicode MS" w:hint="eastAsia"/>
        </w:rPr>
        <w:t>相关前沿</w:t>
      </w:r>
      <w:r w:rsidRPr="00D670B3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D670B3" w:rsidRDefault="00210215" w:rsidP="00AB3776">
      <w:pPr>
        <w:autoSpaceDE w:val="0"/>
        <w:autoSpaceDN w:val="0"/>
        <w:spacing w:after="200" w:line="360" w:lineRule="auto"/>
        <w:jc w:val="both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D670B3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9FE9" w14:textId="77777777" w:rsidR="00BC6C87" w:rsidRDefault="00BC6C87" w:rsidP="002E2F8C">
      <w:r>
        <w:separator/>
      </w:r>
    </w:p>
  </w:endnote>
  <w:endnote w:type="continuationSeparator" w:id="0">
    <w:p w14:paraId="39DBEF57" w14:textId="77777777" w:rsidR="00BC6C87" w:rsidRDefault="00BC6C87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6E21" w14:textId="77777777" w:rsidR="00BC6C87" w:rsidRDefault="00BC6C87" w:rsidP="002E2F8C">
      <w:r>
        <w:separator/>
      </w:r>
    </w:p>
  </w:footnote>
  <w:footnote w:type="continuationSeparator" w:id="0">
    <w:p w14:paraId="7BB78B39" w14:textId="77777777" w:rsidR="00BC6C87" w:rsidRDefault="00BC6C87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711358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1025" DrawAspect="Content" ObjectID="_17333003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661208">
    <w:abstractNumId w:val="2"/>
  </w:num>
  <w:num w:numId="2" w16cid:durableId="108208270">
    <w:abstractNumId w:val="1"/>
  </w:num>
  <w:num w:numId="3" w16cid:durableId="920528046">
    <w:abstractNumId w:val="0"/>
  </w:num>
  <w:num w:numId="4" w16cid:durableId="6785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E7300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667C"/>
    <w:rsid w:val="001B75D0"/>
    <w:rsid w:val="001D7802"/>
    <w:rsid w:val="001E13AA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31C"/>
    <w:rsid w:val="0024197A"/>
    <w:rsid w:val="00241AD5"/>
    <w:rsid w:val="00241FBB"/>
    <w:rsid w:val="0024528E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D7EED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386"/>
    <w:rsid w:val="0037242B"/>
    <w:rsid w:val="003737FD"/>
    <w:rsid w:val="00381AE5"/>
    <w:rsid w:val="00387027"/>
    <w:rsid w:val="003871C4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91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131A5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71C19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20114"/>
    <w:rsid w:val="00533378"/>
    <w:rsid w:val="005335AD"/>
    <w:rsid w:val="005370D6"/>
    <w:rsid w:val="005438AE"/>
    <w:rsid w:val="005443AA"/>
    <w:rsid w:val="00546FE4"/>
    <w:rsid w:val="00565010"/>
    <w:rsid w:val="00566F2B"/>
    <w:rsid w:val="00570CA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42C2C"/>
    <w:rsid w:val="0064602F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D7EEC"/>
    <w:rsid w:val="006E4D82"/>
    <w:rsid w:val="006E5F9D"/>
    <w:rsid w:val="006F1221"/>
    <w:rsid w:val="006F3A95"/>
    <w:rsid w:val="006F6041"/>
    <w:rsid w:val="0070417B"/>
    <w:rsid w:val="007043E5"/>
    <w:rsid w:val="0070506C"/>
    <w:rsid w:val="00711358"/>
    <w:rsid w:val="00712EF4"/>
    <w:rsid w:val="00715A32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3307"/>
    <w:rsid w:val="007C4DCE"/>
    <w:rsid w:val="007C7495"/>
    <w:rsid w:val="007D268A"/>
    <w:rsid w:val="007D6518"/>
    <w:rsid w:val="007D7DBB"/>
    <w:rsid w:val="007E0841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3DFC"/>
    <w:rsid w:val="00896460"/>
    <w:rsid w:val="008A128E"/>
    <w:rsid w:val="008B586C"/>
    <w:rsid w:val="008C24D2"/>
    <w:rsid w:val="008C4B70"/>
    <w:rsid w:val="008D0200"/>
    <w:rsid w:val="008D1E8C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12A1"/>
    <w:rsid w:val="009136F1"/>
    <w:rsid w:val="009173D1"/>
    <w:rsid w:val="00917B84"/>
    <w:rsid w:val="00927D47"/>
    <w:rsid w:val="0093301E"/>
    <w:rsid w:val="00937771"/>
    <w:rsid w:val="00943FA8"/>
    <w:rsid w:val="009558A2"/>
    <w:rsid w:val="00956A35"/>
    <w:rsid w:val="00960275"/>
    <w:rsid w:val="00962CE5"/>
    <w:rsid w:val="009632B3"/>
    <w:rsid w:val="00965BFE"/>
    <w:rsid w:val="0097539C"/>
    <w:rsid w:val="009757D3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67341"/>
    <w:rsid w:val="00A73DF3"/>
    <w:rsid w:val="00A801D8"/>
    <w:rsid w:val="00A85329"/>
    <w:rsid w:val="00A85DB4"/>
    <w:rsid w:val="00A93D59"/>
    <w:rsid w:val="00A97343"/>
    <w:rsid w:val="00AA141F"/>
    <w:rsid w:val="00AB1A9D"/>
    <w:rsid w:val="00AB1AED"/>
    <w:rsid w:val="00AB3776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865D7"/>
    <w:rsid w:val="00B97904"/>
    <w:rsid w:val="00BA6E92"/>
    <w:rsid w:val="00BB494C"/>
    <w:rsid w:val="00BC6C87"/>
    <w:rsid w:val="00BD6B54"/>
    <w:rsid w:val="00BF1259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3175"/>
    <w:rsid w:val="00C45EBA"/>
    <w:rsid w:val="00C47966"/>
    <w:rsid w:val="00C51755"/>
    <w:rsid w:val="00C53531"/>
    <w:rsid w:val="00C55CB3"/>
    <w:rsid w:val="00C60387"/>
    <w:rsid w:val="00C61276"/>
    <w:rsid w:val="00C72ECD"/>
    <w:rsid w:val="00C77AA7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670B3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C5AA1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B4D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45818"/>
    <w:rsid w:val="00F45F31"/>
    <w:rsid w:val="00F50511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19D2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57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3004</Words>
  <Characters>101</Characters>
  <Application>Microsoft Office Word</Application>
  <DocSecurity>0</DocSecurity>
  <Lines>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Lyndon Song</cp:lastModifiedBy>
  <cp:revision>44</cp:revision>
  <cp:lastPrinted>2011-08-09T11:37:00Z</cp:lastPrinted>
  <dcterms:created xsi:type="dcterms:W3CDTF">2020-12-22T01:04:00Z</dcterms:created>
  <dcterms:modified xsi:type="dcterms:W3CDTF">2022-12-23T03:33:00Z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